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431E4" w14:textId="7A3A6376" w:rsidR="00243FE3" w:rsidRPr="00243FE3" w:rsidRDefault="00243FE3" w:rsidP="00243FE3">
      <w:pPr>
        <w:ind w:left="270"/>
        <w:jc w:val="center"/>
        <w:rPr>
          <w:rFonts w:ascii="Arial" w:hAnsi="Arial" w:cs="Arial"/>
          <w:bCs/>
          <w:sz w:val="28"/>
          <w:szCs w:val="28"/>
        </w:rPr>
      </w:pPr>
      <w:r w:rsidRPr="00243FE3">
        <w:rPr>
          <w:rFonts w:ascii="Arial" w:hAnsi="Arial" w:cs="Arial"/>
          <w:bCs/>
          <w:sz w:val="28"/>
          <w:szCs w:val="28"/>
        </w:rPr>
        <w:t>CITY OF CULVER</w:t>
      </w:r>
    </w:p>
    <w:p w14:paraId="26DCA889" w14:textId="77777777" w:rsidR="00243FE3" w:rsidRPr="00243FE3" w:rsidRDefault="00243FE3" w:rsidP="00243FE3">
      <w:pPr>
        <w:ind w:left="270"/>
        <w:jc w:val="center"/>
        <w:rPr>
          <w:rFonts w:ascii="Arial" w:hAnsi="Arial" w:cs="Arial"/>
          <w:bCs/>
          <w:sz w:val="28"/>
          <w:szCs w:val="28"/>
        </w:rPr>
      </w:pPr>
    </w:p>
    <w:p w14:paraId="15397395" w14:textId="68E23597" w:rsidR="00243FE3" w:rsidRPr="00243FE3" w:rsidRDefault="00243FE3" w:rsidP="00243FE3">
      <w:pPr>
        <w:ind w:left="270"/>
        <w:jc w:val="center"/>
        <w:rPr>
          <w:rFonts w:ascii="Arial" w:hAnsi="Arial" w:cs="Arial"/>
          <w:bCs/>
          <w:sz w:val="28"/>
          <w:szCs w:val="28"/>
        </w:rPr>
      </w:pPr>
      <w:r w:rsidRPr="00243FE3">
        <w:rPr>
          <w:rFonts w:ascii="Arial" w:hAnsi="Arial" w:cs="Arial"/>
          <w:bCs/>
          <w:sz w:val="28"/>
          <w:szCs w:val="28"/>
        </w:rPr>
        <w:t>INSURANCE REQUIREMENTS FOR OUTDOOR DINING</w:t>
      </w:r>
    </w:p>
    <w:p w14:paraId="0E005E6B" w14:textId="77777777" w:rsidR="00243FE3" w:rsidRDefault="00243FE3" w:rsidP="00243FE3">
      <w:pPr>
        <w:ind w:left="270"/>
        <w:rPr>
          <w:rFonts w:ascii="Arial" w:hAnsi="Arial" w:cs="Arial"/>
          <w:b/>
          <w:sz w:val="28"/>
          <w:szCs w:val="28"/>
          <w:u w:val="single"/>
        </w:rPr>
      </w:pPr>
    </w:p>
    <w:p w14:paraId="20B48464" w14:textId="77777777" w:rsidR="00243FE3" w:rsidRDefault="00243FE3" w:rsidP="00243FE3">
      <w:pPr>
        <w:ind w:left="270"/>
        <w:rPr>
          <w:rFonts w:ascii="Arial" w:hAnsi="Arial" w:cs="Arial"/>
          <w:b/>
          <w:sz w:val="28"/>
          <w:szCs w:val="28"/>
          <w:u w:val="single"/>
        </w:rPr>
      </w:pPr>
    </w:p>
    <w:p w14:paraId="7B68CB12" w14:textId="3F32F381" w:rsidR="00243FE3" w:rsidRPr="00AD6E03" w:rsidRDefault="00243FE3" w:rsidP="00243FE3">
      <w:pPr>
        <w:ind w:left="270"/>
        <w:rPr>
          <w:rFonts w:ascii="Arial" w:hAnsi="Arial" w:cs="Arial"/>
          <w:sz w:val="28"/>
          <w:szCs w:val="28"/>
        </w:rPr>
      </w:pPr>
      <w:r w:rsidRPr="00AD6E03">
        <w:rPr>
          <w:rFonts w:ascii="Arial" w:hAnsi="Arial" w:cs="Arial"/>
          <w:b/>
          <w:sz w:val="28"/>
          <w:szCs w:val="28"/>
          <w:u w:val="single"/>
        </w:rPr>
        <w:t>Insurance:</w:t>
      </w:r>
      <w:r w:rsidRPr="00AD6E03">
        <w:rPr>
          <w:rFonts w:ascii="Arial" w:hAnsi="Arial" w:cs="Arial"/>
          <w:b/>
          <w:sz w:val="28"/>
          <w:szCs w:val="28"/>
        </w:rPr>
        <w:t xml:space="preserve"> </w:t>
      </w:r>
      <w:r w:rsidRPr="00AD6E03">
        <w:rPr>
          <w:rFonts w:ascii="Arial" w:hAnsi="Arial" w:cs="Arial"/>
          <w:sz w:val="28"/>
          <w:szCs w:val="28"/>
        </w:rPr>
        <w:t xml:space="preserve">Without limiting its obligations pursuant to the Hold Harmless Section of this Permit, the Permittee shall procure and maintain, at Permittee’s own cost and expense and for the duration of this Permit, insurance against claims for injuries to persons or damage to property which may arise from or in connection with the Permittee’s operations within the City.  </w:t>
      </w:r>
      <w:r w:rsidRPr="00AD6E03">
        <w:rPr>
          <w:rFonts w:ascii="Arial" w:hAnsi="Arial" w:cs="Arial"/>
          <w:sz w:val="28"/>
          <w:szCs w:val="28"/>
        </w:rPr>
        <w:tab/>
      </w:r>
    </w:p>
    <w:p w14:paraId="7E43600E" w14:textId="77777777" w:rsidR="00243FE3" w:rsidRPr="00AD6E03" w:rsidRDefault="00243FE3" w:rsidP="00243FE3">
      <w:pPr>
        <w:pStyle w:val="BodyText3"/>
        <w:tabs>
          <w:tab w:val="clear" w:pos="864"/>
          <w:tab w:val="clear" w:pos="1728"/>
          <w:tab w:val="clear" w:pos="2592"/>
          <w:tab w:val="clear" w:pos="3456"/>
          <w:tab w:val="clear" w:pos="4320"/>
          <w:tab w:val="clear" w:pos="5184"/>
          <w:tab w:val="clear" w:pos="6048"/>
        </w:tabs>
        <w:spacing w:line="240" w:lineRule="auto"/>
        <w:jc w:val="left"/>
        <w:rPr>
          <w:rFonts w:cs="Arial"/>
          <w:sz w:val="28"/>
          <w:szCs w:val="28"/>
        </w:rPr>
      </w:pPr>
    </w:p>
    <w:p w14:paraId="79C8F64A" w14:textId="77777777" w:rsidR="00243FE3" w:rsidRPr="00AD6E03" w:rsidRDefault="00243FE3" w:rsidP="00243FE3">
      <w:pPr>
        <w:pStyle w:val="BodyText3"/>
        <w:tabs>
          <w:tab w:val="clear" w:pos="864"/>
          <w:tab w:val="clear" w:pos="1728"/>
          <w:tab w:val="clear" w:pos="2592"/>
          <w:tab w:val="clear" w:pos="3456"/>
          <w:tab w:val="clear" w:pos="4320"/>
          <w:tab w:val="clear" w:pos="5184"/>
          <w:tab w:val="clear" w:pos="6048"/>
        </w:tabs>
        <w:spacing w:line="240" w:lineRule="auto"/>
        <w:ind w:left="1440" w:hanging="720"/>
        <w:jc w:val="left"/>
        <w:rPr>
          <w:rFonts w:cs="Arial"/>
          <w:sz w:val="28"/>
          <w:szCs w:val="28"/>
        </w:rPr>
      </w:pPr>
      <w:r w:rsidRPr="00AD6E03">
        <w:rPr>
          <w:rFonts w:cs="Arial"/>
          <w:sz w:val="28"/>
          <w:szCs w:val="28"/>
        </w:rPr>
        <w:t>A.</w:t>
      </w:r>
      <w:r w:rsidRPr="00AD6E03">
        <w:rPr>
          <w:rFonts w:cs="Arial"/>
          <w:sz w:val="28"/>
          <w:szCs w:val="28"/>
        </w:rPr>
        <w:tab/>
        <w:t>Prior to commencing operations pursuant to this Permit, Permittee shall submit duly executed certificates of insurance for the following:</w:t>
      </w:r>
    </w:p>
    <w:p w14:paraId="2D9D62CE" w14:textId="77777777" w:rsidR="00243FE3" w:rsidRPr="00AD6E03" w:rsidRDefault="00243FE3" w:rsidP="00243FE3">
      <w:pPr>
        <w:pStyle w:val="BodyText3"/>
        <w:tabs>
          <w:tab w:val="clear" w:pos="864"/>
          <w:tab w:val="clear" w:pos="1728"/>
          <w:tab w:val="clear" w:pos="2592"/>
          <w:tab w:val="clear" w:pos="3456"/>
          <w:tab w:val="clear" w:pos="4320"/>
          <w:tab w:val="clear" w:pos="5184"/>
          <w:tab w:val="clear" w:pos="6048"/>
        </w:tabs>
        <w:spacing w:line="240" w:lineRule="auto"/>
        <w:ind w:left="1440" w:hanging="720"/>
        <w:jc w:val="left"/>
        <w:rPr>
          <w:rFonts w:cs="Arial"/>
          <w:sz w:val="28"/>
          <w:szCs w:val="28"/>
        </w:rPr>
      </w:pPr>
    </w:p>
    <w:p w14:paraId="09E43E4C" w14:textId="4CDE97AD" w:rsidR="00243FE3" w:rsidRPr="00AD6E03" w:rsidRDefault="00243FE3" w:rsidP="00243FE3">
      <w:pPr>
        <w:pStyle w:val="BodyText3"/>
        <w:tabs>
          <w:tab w:val="clear" w:pos="864"/>
          <w:tab w:val="clear" w:pos="1728"/>
          <w:tab w:val="clear" w:pos="2592"/>
          <w:tab w:val="clear" w:pos="3456"/>
          <w:tab w:val="clear" w:pos="4320"/>
          <w:tab w:val="clear" w:pos="5184"/>
          <w:tab w:val="clear" w:pos="6048"/>
        </w:tabs>
        <w:spacing w:line="240" w:lineRule="auto"/>
        <w:ind w:left="2160" w:hanging="720"/>
        <w:jc w:val="left"/>
        <w:rPr>
          <w:rFonts w:cs="Arial"/>
          <w:sz w:val="28"/>
          <w:szCs w:val="28"/>
        </w:rPr>
      </w:pPr>
      <w:r w:rsidRPr="00AD6E03">
        <w:rPr>
          <w:rFonts w:cs="Arial"/>
          <w:sz w:val="28"/>
          <w:szCs w:val="28"/>
        </w:rPr>
        <w:t>1.</w:t>
      </w:r>
      <w:r w:rsidRPr="00AD6E03">
        <w:rPr>
          <w:rFonts w:cs="Arial"/>
          <w:sz w:val="28"/>
          <w:szCs w:val="28"/>
        </w:rPr>
        <w:tab/>
        <w:t>An occurrence-based Comprehensive General Liability (“CGL”) policy, at least as broad as ISO Form CG 001, in the minimum amount of two million dollars ($2,000,000) each occurrence, with not less than two million dollars ($2,000,000) in annual aggregate coverage.  City reserves the right however, to require Permittee to increase the coverage amount of their policy to four million ($</w:t>
      </w:r>
      <w:r>
        <w:rPr>
          <w:rFonts w:cs="Arial"/>
          <w:sz w:val="28"/>
          <w:szCs w:val="28"/>
        </w:rPr>
        <w:t>2</w:t>
      </w:r>
      <w:r w:rsidRPr="00AD6E03">
        <w:rPr>
          <w:rFonts w:cs="Arial"/>
          <w:sz w:val="28"/>
          <w:szCs w:val="28"/>
        </w:rPr>
        <w:t>,000,000) in the aggregate at any time in the future at its sole and absolute discretion. The CGL policy shall meet the following requirements:</w:t>
      </w:r>
    </w:p>
    <w:p w14:paraId="1436ABB3" w14:textId="77777777" w:rsidR="00243FE3" w:rsidRPr="00AD6E03" w:rsidRDefault="00243FE3" w:rsidP="00243FE3">
      <w:pPr>
        <w:pStyle w:val="BodyText3"/>
        <w:tabs>
          <w:tab w:val="clear" w:pos="864"/>
          <w:tab w:val="clear" w:pos="1728"/>
          <w:tab w:val="clear" w:pos="2592"/>
          <w:tab w:val="clear" w:pos="3456"/>
          <w:tab w:val="clear" w:pos="4320"/>
          <w:tab w:val="clear" w:pos="5184"/>
          <w:tab w:val="clear" w:pos="6048"/>
        </w:tabs>
        <w:spacing w:line="240" w:lineRule="auto"/>
        <w:ind w:left="2160" w:hanging="720"/>
        <w:jc w:val="left"/>
        <w:rPr>
          <w:rFonts w:cs="Arial"/>
          <w:sz w:val="28"/>
          <w:szCs w:val="28"/>
        </w:rPr>
      </w:pPr>
    </w:p>
    <w:p w14:paraId="1065AD73" w14:textId="77777777" w:rsidR="00243FE3" w:rsidRPr="00AD6E03" w:rsidRDefault="00243FE3" w:rsidP="00243FE3">
      <w:pPr>
        <w:pStyle w:val="BodyText3"/>
        <w:tabs>
          <w:tab w:val="clear" w:pos="864"/>
          <w:tab w:val="clear" w:pos="1728"/>
          <w:tab w:val="clear" w:pos="2592"/>
          <w:tab w:val="clear" w:pos="3456"/>
          <w:tab w:val="clear" w:pos="4320"/>
          <w:tab w:val="clear" w:pos="5184"/>
          <w:tab w:val="clear" w:pos="6048"/>
        </w:tabs>
        <w:spacing w:line="240" w:lineRule="auto"/>
        <w:ind w:left="2880" w:hanging="720"/>
        <w:jc w:val="left"/>
        <w:rPr>
          <w:rFonts w:cs="Arial"/>
          <w:sz w:val="28"/>
          <w:szCs w:val="28"/>
        </w:rPr>
      </w:pPr>
      <w:r w:rsidRPr="00AD6E03">
        <w:rPr>
          <w:rFonts w:cs="Arial"/>
          <w:sz w:val="28"/>
          <w:szCs w:val="28"/>
        </w:rPr>
        <w:t>a.</w:t>
      </w:r>
      <w:r w:rsidRPr="00AD6E03">
        <w:rPr>
          <w:rFonts w:cs="Arial"/>
          <w:sz w:val="28"/>
          <w:szCs w:val="28"/>
        </w:rPr>
        <w:tab/>
        <w:t xml:space="preserve">The policy shall provide coverage for personal injury, bodily injury, advertising injury, death, accident and property damage, as those terms are understood in the context of a CGL </w:t>
      </w:r>
      <w:proofErr w:type="gramStart"/>
      <w:r w:rsidRPr="00AD6E03">
        <w:rPr>
          <w:rFonts w:cs="Arial"/>
          <w:sz w:val="28"/>
          <w:szCs w:val="28"/>
        </w:rPr>
        <w:t>policy;</w:t>
      </w:r>
      <w:proofErr w:type="gramEnd"/>
    </w:p>
    <w:p w14:paraId="27BBC9D4" w14:textId="77777777" w:rsidR="00243FE3" w:rsidRPr="00AD6E03" w:rsidRDefault="00243FE3" w:rsidP="00243FE3">
      <w:pPr>
        <w:pStyle w:val="BodyText3"/>
        <w:tabs>
          <w:tab w:val="clear" w:pos="864"/>
          <w:tab w:val="clear" w:pos="1728"/>
          <w:tab w:val="clear" w:pos="2592"/>
          <w:tab w:val="clear" w:pos="3456"/>
          <w:tab w:val="clear" w:pos="4320"/>
          <w:tab w:val="clear" w:pos="5184"/>
          <w:tab w:val="clear" w:pos="6048"/>
        </w:tabs>
        <w:spacing w:line="240" w:lineRule="auto"/>
        <w:ind w:left="2160" w:hanging="720"/>
        <w:jc w:val="left"/>
        <w:rPr>
          <w:rFonts w:cs="Arial"/>
          <w:sz w:val="28"/>
          <w:szCs w:val="28"/>
        </w:rPr>
      </w:pPr>
    </w:p>
    <w:p w14:paraId="6A3A9491" w14:textId="77777777" w:rsidR="00243FE3" w:rsidRPr="00AD6E03" w:rsidRDefault="00243FE3" w:rsidP="00243FE3">
      <w:pPr>
        <w:pStyle w:val="BodyText3"/>
        <w:tabs>
          <w:tab w:val="clear" w:pos="864"/>
          <w:tab w:val="clear" w:pos="1728"/>
          <w:tab w:val="clear" w:pos="2592"/>
          <w:tab w:val="clear" w:pos="3456"/>
          <w:tab w:val="clear" w:pos="4320"/>
          <w:tab w:val="clear" w:pos="5184"/>
          <w:tab w:val="clear" w:pos="6048"/>
        </w:tabs>
        <w:spacing w:line="240" w:lineRule="auto"/>
        <w:ind w:left="2880" w:hanging="720"/>
        <w:jc w:val="left"/>
        <w:rPr>
          <w:rFonts w:cs="Arial"/>
          <w:sz w:val="28"/>
          <w:szCs w:val="28"/>
        </w:rPr>
      </w:pPr>
      <w:r w:rsidRPr="00AD6E03">
        <w:rPr>
          <w:rFonts w:cs="Arial"/>
          <w:sz w:val="28"/>
          <w:szCs w:val="28"/>
        </w:rPr>
        <w:t>b.</w:t>
      </w:r>
      <w:r w:rsidRPr="00AD6E03">
        <w:rPr>
          <w:rFonts w:cs="Arial"/>
          <w:sz w:val="28"/>
          <w:szCs w:val="28"/>
        </w:rPr>
        <w:tab/>
        <w:t xml:space="preserve">The policy shall provide coverage for owned, hired and non-owned automobile </w:t>
      </w:r>
      <w:proofErr w:type="gramStart"/>
      <w:r w:rsidRPr="00AD6E03">
        <w:rPr>
          <w:rFonts w:cs="Arial"/>
          <w:sz w:val="28"/>
          <w:szCs w:val="28"/>
        </w:rPr>
        <w:t>liability;</w:t>
      </w:r>
      <w:proofErr w:type="gramEnd"/>
    </w:p>
    <w:p w14:paraId="6462749C" w14:textId="77777777" w:rsidR="00243FE3" w:rsidRPr="00AD6E03" w:rsidRDefault="00243FE3" w:rsidP="00243FE3">
      <w:pPr>
        <w:pStyle w:val="BodyText3"/>
        <w:tabs>
          <w:tab w:val="clear" w:pos="864"/>
          <w:tab w:val="clear" w:pos="1728"/>
          <w:tab w:val="clear" w:pos="2592"/>
          <w:tab w:val="clear" w:pos="3456"/>
          <w:tab w:val="clear" w:pos="4320"/>
          <w:tab w:val="clear" w:pos="5184"/>
          <w:tab w:val="clear" w:pos="6048"/>
        </w:tabs>
        <w:spacing w:line="240" w:lineRule="auto"/>
        <w:ind w:left="2880" w:hanging="720"/>
        <w:jc w:val="left"/>
        <w:rPr>
          <w:rFonts w:cs="Arial"/>
          <w:sz w:val="28"/>
          <w:szCs w:val="28"/>
        </w:rPr>
      </w:pPr>
    </w:p>
    <w:p w14:paraId="30208121" w14:textId="77777777" w:rsidR="00243FE3" w:rsidRPr="00AD6E03" w:rsidRDefault="00243FE3" w:rsidP="00243FE3">
      <w:pPr>
        <w:pStyle w:val="BodyText3"/>
        <w:tabs>
          <w:tab w:val="clear" w:pos="864"/>
          <w:tab w:val="clear" w:pos="1728"/>
          <w:tab w:val="clear" w:pos="2592"/>
          <w:tab w:val="clear" w:pos="3456"/>
          <w:tab w:val="clear" w:pos="4320"/>
          <w:tab w:val="clear" w:pos="5184"/>
          <w:tab w:val="clear" w:pos="6048"/>
        </w:tabs>
        <w:spacing w:line="240" w:lineRule="auto"/>
        <w:ind w:left="2880" w:hanging="720"/>
        <w:jc w:val="left"/>
        <w:rPr>
          <w:rFonts w:cs="Arial"/>
          <w:sz w:val="28"/>
          <w:szCs w:val="28"/>
        </w:rPr>
      </w:pPr>
      <w:r w:rsidRPr="00AD6E03">
        <w:rPr>
          <w:rFonts w:cs="Arial"/>
          <w:sz w:val="28"/>
          <w:szCs w:val="28"/>
        </w:rPr>
        <w:t>c.</w:t>
      </w:r>
      <w:r w:rsidRPr="00AD6E03">
        <w:rPr>
          <w:rFonts w:cs="Arial"/>
          <w:sz w:val="28"/>
          <w:szCs w:val="28"/>
        </w:rPr>
        <w:tab/>
        <w:t xml:space="preserve">The policy shall include coverage for liability undertaken by contract covering, to the maximum extent permitted by law, Permittee’s obligation, under the Hold Harmless Section of this Permit, to indemnify the City of Culver City, members of its </w:t>
      </w:r>
      <w:r w:rsidRPr="00AD6E03">
        <w:rPr>
          <w:rFonts w:cs="Arial"/>
          <w:sz w:val="28"/>
          <w:szCs w:val="28"/>
        </w:rPr>
        <w:lastRenderedPageBreak/>
        <w:t xml:space="preserve">City Council, boards and commissions, as well as its officers, agents and </w:t>
      </w:r>
      <w:proofErr w:type="gramStart"/>
      <w:r w:rsidRPr="00AD6E03">
        <w:rPr>
          <w:rFonts w:cs="Arial"/>
          <w:sz w:val="28"/>
          <w:szCs w:val="28"/>
        </w:rPr>
        <w:t>employees;</w:t>
      </w:r>
      <w:proofErr w:type="gramEnd"/>
    </w:p>
    <w:p w14:paraId="6A069D83" w14:textId="77777777" w:rsidR="00243FE3" w:rsidRPr="00AD6E03" w:rsidRDefault="00243FE3" w:rsidP="00243FE3">
      <w:pPr>
        <w:pStyle w:val="BodyText3"/>
        <w:tabs>
          <w:tab w:val="clear" w:pos="864"/>
          <w:tab w:val="clear" w:pos="1728"/>
          <w:tab w:val="clear" w:pos="2592"/>
          <w:tab w:val="clear" w:pos="3456"/>
          <w:tab w:val="clear" w:pos="4320"/>
          <w:tab w:val="clear" w:pos="5184"/>
          <w:tab w:val="clear" w:pos="6048"/>
        </w:tabs>
        <w:spacing w:line="240" w:lineRule="auto"/>
        <w:ind w:left="2880" w:hanging="720"/>
        <w:jc w:val="left"/>
        <w:rPr>
          <w:rFonts w:cs="Arial"/>
          <w:sz w:val="28"/>
          <w:szCs w:val="28"/>
        </w:rPr>
      </w:pPr>
    </w:p>
    <w:p w14:paraId="1AD59238" w14:textId="77777777" w:rsidR="00243FE3" w:rsidRPr="00AD6E03" w:rsidRDefault="00243FE3" w:rsidP="00243FE3">
      <w:pPr>
        <w:pStyle w:val="BodyText3"/>
        <w:tabs>
          <w:tab w:val="clear" w:pos="864"/>
          <w:tab w:val="clear" w:pos="1728"/>
          <w:tab w:val="clear" w:pos="2592"/>
          <w:tab w:val="clear" w:pos="3456"/>
          <w:tab w:val="clear" w:pos="4320"/>
          <w:tab w:val="clear" w:pos="5184"/>
          <w:tab w:val="clear" w:pos="6048"/>
        </w:tabs>
        <w:spacing w:line="240" w:lineRule="auto"/>
        <w:ind w:left="2880" w:hanging="720"/>
        <w:jc w:val="left"/>
        <w:rPr>
          <w:rFonts w:cs="Arial"/>
          <w:sz w:val="28"/>
          <w:szCs w:val="28"/>
        </w:rPr>
      </w:pPr>
      <w:r w:rsidRPr="00AD6E03">
        <w:rPr>
          <w:rFonts w:cs="Arial"/>
          <w:sz w:val="28"/>
          <w:szCs w:val="28"/>
        </w:rPr>
        <w:t>d.</w:t>
      </w:r>
      <w:r w:rsidRPr="00AD6E03">
        <w:rPr>
          <w:rFonts w:cs="Arial"/>
          <w:sz w:val="28"/>
          <w:szCs w:val="28"/>
        </w:rPr>
        <w:tab/>
        <w:t>The policy shall not exclude coverage for Completed Operations Hazards or Athletic or Sports Participants; and,</w:t>
      </w:r>
    </w:p>
    <w:p w14:paraId="0E5729D7" w14:textId="77777777" w:rsidR="00243FE3" w:rsidRPr="00AD6E03" w:rsidRDefault="00243FE3" w:rsidP="00243FE3">
      <w:pPr>
        <w:pStyle w:val="BodyText3"/>
        <w:tabs>
          <w:tab w:val="clear" w:pos="864"/>
          <w:tab w:val="clear" w:pos="1728"/>
          <w:tab w:val="clear" w:pos="2592"/>
          <w:tab w:val="clear" w:pos="3456"/>
          <w:tab w:val="clear" w:pos="4320"/>
          <w:tab w:val="clear" w:pos="5184"/>
          <w:tab w:val="clear" w:pos="6048"/>
        </w:tabs>
        <w:spacing w:line="240" w:lineRule="auto"/>
        <w:ind w:left="2880" w:hanging="720"/>
        <w:jc w:val="left"/>
        <w:rPr>
          <w:rFonts w:cs="Arial"/>
          <w:sz w:val="28"/>
          <w:szCs w:val="28"/>
        </w:rPr>
      </w:pPr>
    </w:p>
    <w:p w14:paraId="40ECD920" w14:textId="77777777" w:rsidR="00243FE3" w:rsidRPr="00AD6E03" w:rsidRDefault="00243FE3" w:rsidP="00243FE3">
      <w:pPr>
        <w:pStyle w:val="BodyText3"/>
        <w:tabs>
          <w:tab w:val="clear" w:pos="864"/>
          <w:tab w:val="clear" w:pos="1728"/>
          <w:tab w:val="clear" w:pos="2592"/>
          <w:tab w:val="clear" w:pos="3456"/>
          <w:tab w:val="clear" w:pos="4320"/>
          <w:tab w:val="clear" w:pos="5184"/>
          <w:tab w:val="clear" w:pos="6048"/>
        </w:tabs>
        <w:spacing w:line="240" w:lineRule="auto"/>
        <w:ind w:left="2880" w:hanging="720"/>
        <w:jc w:val="left"/>
        <w:rPr>
          <w:rFonts w:cs="Arial"/>
          <w:sz w:val="28"/>
          <w:szCs w:val="28"/>
        </w:rPr>
      </w:pPr>
      <w:r w:rsidRPr="00AD6E03">
        <w:rPr>
          <w:rFonts w:cs="Arial"/>
          <w:sz w:val="28"/>
          <w:szCs w:val="28"/>
        </w:rPr>
        <w:t>e.</w:t>
      </w:r>
      <w:r w:rsidRPr="00AD6E03">
        <w:rPr>
          <w:rFonts w:cs="Arial"/>
          <w:sz w:val="28"/>
          <w:szCs w:val="28"/>
        </w:rPr>
        <w:tab/>
        <w:t xml:space="preserve">The City of Culver City, members of its City Council, boards and commissions, officers, agents and its </w:t>
      </w:r>
      <w:proofErr w:type="gramStart"/>
      <w:r w:rsidRPr="00AD6E03">
        <w:rPr>
          <w:rFonts w:cs="Arial"/>
          <w:sz w:val="28"/>
          <w:szCs w:val="28"/>
        </w:rPr>
        <w:t>employees  will</w:t>
      </w:r>
      <w:proofErr w:type="gramEnd"/>
      <w:r w:rsidRPr="00AD6E03">
        <w:rPr>
          <w:rFonts w:cs="Arial"/>
          <w:sz w:val="28"/>
          <w:szCs w:val="28"/>
        </w:rPr>
        <w:t xml:space="preserve"> be named as additional insured in an endorsement to the policy, which shall be provided to the City and approved by the City’s City Attorney prior to the issuance of </w:t>
      </w:r>
      <w:r>
        <w:rPr>
          <w:rFonts w:cs="Arial"/>
          <w:sz w:val="28"/>
          <w:szCs w:val="28"/>
        </w:rPr>
        <w:t xml:space="preserve">this </w:t>
      </w:r>
      <w:r w:rsidRPr="00AD6E03">
        <w:rPr>
          <w:rFonts w:cs="Arial"/>
          <w:sz w:val="28"/>
          <w:szCs w:val="28"/>
        </w:rPr>
        <w:t>Permit.</w:t>
      </w:r>
    </w:p>
    <w:p w14:paraId="5952670E" w14:textId="77777777" w:rsidR="00243FE3" w:rsidRPr="00AD6E03" w:rsidRDefault="00243FE3" w:rsidP="00243FE3">
      <w:pPr>
        <w:pStyle w:val="BodyText3"/>
        <w:tabs>
          <w:tab w:val="clear" w:pos="864"/>
          <w:tab w:val="clear" w:pos="1728"/>
          <w:tab w:val="clear" w:pos="2592"/>
          <w:tab w:val="clear" w:pos="3456"/>
          <w:tab w:val="clear" w:pos="4320"/>
          <w:tab w:val="clear" w:pos="5184"/>
          <w:tab w:val="clear" w:pos="6048"/>
        </w:tabs>
        <w:spacing w:line="240" w:lineRule="auto"/>
        <w:jc w:val="left"/>
        <w:rPr>
          <w:rFonts w:cs="Arial"/>
          <w:sz w:val="28"/>
          <w:szCs w:val="28"/>
        </w:rPr>
      </w:pPr>
    </w:p>
    <w:p w14:paraId="49487A66" w14:textId="77777777" w:rsidR="00243FE3" w:rsidRPr="00AD6E03" w:rsidRDefault="00243FE3" w:rsidP="00243FE3">
      <w:pPr>
        <w:pStyle w:val="BodyText3"/>
        <w:tabs>
          <w:tab w:val="clear" w:pos="864"/>
          <w:tab w:val="clear" w:pos="1728"/>
          <w:tab w:val="clear" w:pos="2592"/>
          <w:tab w:val="clear" w:pos="3456"/>
          <w:tab w:val="clear" w:pos="4320"/>
          <w:tab w:val="clear" w:pos="5184"/>
          <w:tab w:val="clear" w:pos="6048"/>
        </w:tabs>
        <w:spacing w:line="240" w:lineRule="auto"/>
        <w:ind w:left="2160" w:hanging="720"/>
        <w:jc w:val="left"/>
        <w:rPr>
          <w:rFonts w:cs="Arial"/>
          <w:sz w:val="28"/>
          <w:szCs w:val="28"/>
        </w:rPr>
      </w:pPr>
      <w:r w:rsidRPr="00AD6E03">
        <w:rPr>
          <w:rFonts w:cs="Arial"/>
          <w:sz w:val="28"/>
          <w:szCs w:val="28"/>
        </w:rPr>
        <w:t>2.</w:t>
      </w:r>
      <w:r w:rsidRPr="00AD6E03">
        <w:rPr>
          <w:rFonts w:cs="Arial"/>
          <w:sz w:val="28"/>
          <w:szCs w:val="28"/>
        </w:rPr>
        <w:tab/>
        <w:t>Business Automobile Liability Insurance in the minimum amount of one million dollars ($1,000,000) each occurrence, with not less than two million dollars ($2,000,000) in annual aggregate coverage.</w:t>
      </w:r>
    </w:p>
    <w:p w14:paraId="7C8C6D9F" w14:textId="77777777" w:rsidR="00243FE3" w:rsidRPr="00AD6E03" w:rsidRDefault="00243FE3" w:rsidP="00243FE3">
      <w:pPr>
        <w:pStyle w:val="BodyText3"/>
        <w:tabs>
          <w:tab w:val="clear" w:pos="864"/>
          <w:tab w:val="clear" w:pos="1728"/>
          <w:tab w:val="clear" w:pos="2592"/>
          <w:tab w:val="clear" w:pos="3456"/>
          <w:tab w:val="clear" w:pos="4320"/>
          <w:tab w:val="clear" w:pos="5184"/>
          <w:tab w:val="clear" w:pos="6048"/>
        </w:tabs>
        <w:spacing w:line="240" w:lineRule="auto"/>
        <w:jc w:val="left"/>
        <w:rPr>
          <w:rFonts w:cs="Arial"/>
          <w:sz w:val="28"/>
          <w:szCs w:val="28"/>
        </w:rPr>
      </w:pPr>
    </w:p>
    <w:p w14:paraId="32567369" w14:textId="77777777" w:rsidR="00243FE3" w:rsidRPr="00AD6E03" w:rsidRDefault="00243FE3" w:rsidP="00243FE3">
      <w:pPr>
        <w:pStyle w:val="BodyText3"/>
        <w:tabs>
          <w:tab w:val="clear" w:pos="864"/>
          <w:tab w:val="clear" w:pos="1728"/>
          <w:tab w:val="clear" w:pos="2592"/>
          <w:tab w:val="clear" w:pos="3456"/>
          <w:tab w:val="clear" w:pos="4320"/>
          <w:tab w:val="clear" w:pos="5184"/>
          <w:tab w:val="clear" w:pos="6048"/>
        </w:tabs>
        <w:spacing w:line="240" w:lineRule="auto"/>
        <w:ind w:left="2160" w:hanging="720"/>
        <w:jc w:val="left"/>
        <w:rPr>
          <w:rFonts w:cs="Arial"/>
          <w:sz w:val="28"/>
          <w:szCs w:val="28"/>
        </w:rPr>
      </w:pPr>
      <w:r w:rsidRPr="00AD6E03">
        <w:rPr>
          <w:rFonts w:cs="Arial"/>
          <w:sz w:val="28"/>
          <w:szCs w:val="28"/>
        </w:rPr>
        <w:t>3.</w:t>
      </w:r>
      <w:r w:rsidRPr="00AD6E03">
        <w:rPr>
          <w:rFonts w:cs="Arial"/>
          <w:sz w:val="28"/>
          <w:szCs w:val="28"/>
        </w:rPr>
        <w:tab/>
        <w:t>Workers’ Compensation limits as required by the Labor Code of the State of California with Employers’ Liability limits of one million dollars ($1,000,000) per accident.</w:t>
      </w:r>
    </w:p>
    <w:p w14:paraId="3996465B" w14:textId="77777777" w:rsidR="00243FE3" w:rsidRPr="00AD6E03" w:rsidRDefault="00243FE3" w:rsidP="00243FE3">
      <w:pPr>
        <w:pStyle w:val="BodyText3"/>
        <w:tabs>
          <w:tab w:val="clear" w:pos="864"/>
          <w:tab w:val="clear" w:pos="1728"/>
          <w:tab w:val="clear" w:pos="2592"/>
          <w:tab w:val="clear" w:pos="3456"/>
          <w:tab w:val="clear" w:pos="4320"/>
          <w:tab w:val="clear" w:pos="5184"/>
          <w:tab w:val="clear" w:pos="6048"/>
        </w:tabs>
        <w:spacing w:line="240" w:lineRule="auto"/>
        <w:jc w:val="left"/>
        <w:rPr>
          <w:rFonts w:cs="Arial"/>
          <w:sz w:val="28"/>
          <w:szCs w:val="28"/>
        </w:rPr>
      </w:pPr>
    </w:p>
    <w:p w14:paraId="5515E846" w14:textId="77777777" w:rsidR="00243FE3" w:rsidRPr="00AD6E03" w:rsidRDefault="00243FE3" w:rsidP="00243FE3">
      <w:pPr>
        <w:pStyle w:val="BodyText3"/>
        <w:tabs>
          <w:tab w:val="clear" w:pos="864"/>
          <w:tab w:val="clear" w:pos="1728"/>
          <w:tab w:val="clear" w:pos="2592"/>
          <w:tab w:val="clear" w:pos="3456"/>
          <w:tab w:val="clear" w:pos="4320"/>
          <w:tab w:val="clear" w:pos="5184"/>
          <w:tab w:val="clear" w:pos="6048"/>
        </w:tabs>
        <w:spacing w:line="240" w:lineRule="auto"/>
        <w:ind w:left="1440" w:hanging="720"/>
        <w:jc w:val="left"/>
        <w:rPr>
          <w:rFonts w:cs="Arial"/>
          <w:sz w:val="28"/>
          <w:szCs w:val="28"/>
        </w:rPr>
      </w:pPr>
      <w:r w:rsidRPr="00AD6E03">
        <w:rPr>
          <w:rFonts w:cs="Arial"/>
          <w:sz w:val="28"/>
          <w:szCs w:val="28"/>
        </w:rPr>
        <w:t>B.</w:t>
      </w:r>
      <w:r w:rsidRPr="00AD6E03">
        <w:rPr>
          <w:rFonts w:cs="Arial"/>
          <w:sz w:val="28"/>
          <w:szCs w:val="28"/>
        </w:rPr>
        <w:tab/>
        <w:t>The C</w:t>
      </w:r>
      <w:r>
        <w:rPr>
          <w:rFonts w:cs="Arial"/>
          <w:sz w:val="28"/>
          <w:szCs w:val="28"/>
        </w:rPr>
        <w:t>ity</w:t>
      </w:r>
      <w:r w:rsidRPr="00AD6E03">
        <w:rPr>
          <w:rFonts w:cs="Arial"/>
          <w:sz w:val="28"/>
          <w:szCs w:val="28"/>
        </w:rPr>
        <w:t xml:space="preserve"> may waive one or more of the coverages listed in this section.  This waiver must be express and in writing and will only be made upon a showing by the P</w:t>
      </w:r>
      <w:r>
        <w:rPr>
          <w:rFonts w:cs="Arial"/>
          <w:sz w:val="28"/>
          <w:szCs w:val="28"/>
        </w:rPr>
        <w:t>ermittee</w:t>
      </w:r>
      <w:r w:rsidRPr="00AD6E03">
        <w:rPr>
          <w:rFonts w:cs="Arial"/>
          <w:sz w:val="28"/>
          <w:szCs w:val="28"/>
        </w:rPr>
        <w:t xml:space="preserve"> that its operations in and with respect to the C</w:t>
      </w:r>
      <w:r>
        <w:rPr>
          <w:rFonts w:cs="Arial"/>
          <w:sz w:val="28"/>
          <w:szCs w:val="28"/>
        </w:rPr>
        <w:t>ity</w:t>
      </w:r>
      <w:r w:rsidRPr="00AD6E03">
        <w:rPr>
          <w:rFonts w:cs="Arial"/>
          <w:sz w:val="28"/>
          <w:szCs w:val="28"/>
        </w:rPr>
        <w:t xml:space="preserve"> are not such as to impose liability within the scope of that </w:t>
      </w:r>
      <w:proofErr w:type="gramStart"/>
      <w:r w:rsidRPr="00AD6E03">
        <w:rPr>
          <w:rFonts w:cs="Arial"/>
          <w:sz w:val="28"/>
          <w:szCs w:val="28"/>
        </w:rPr>
        <w:t>particular coverage</w:t>
      </w:r>
      <w:proofErr w:type="gramEnd"/>
      <w:r w:rsidRPr="00AD6E03">
        <w:rPr>
          <w:rFonts w:cs="Arial"/>
          <w:sz w:val="28"/>
          <w:szCs w:val="28"/>
        </w:rPr>
        <w:t>.</w:t>
      </w:r>
      <w:r w:rsidRPr="00AD6E03">
        <w:rPr>
          <w:rFonts w:cs="Arial"/>
          <w:sz w:val="28"/>
          <w:szCs w:val="28"/>
        </w:rPr>
        <w:tab/>
      </w:r>
    </w:p>
    <w:p w14:paraId="447CAFC1" w14:textId="77777777" w:rsidR="00243FE3" w:rsidRPr="00AD6E03" w:rsidRDefault="00243FE3" w:rsidP="00243FE3">
      <w:pPr>
        <w:pStyle w:val="BodyText3"/>
        <w:tabs>
          <w:tab w:val="clear" w:pos="864"/>
          <w:tab w:val="clear" w:pos="1728"/>
          <w:tab w:val="clear" w:pos="2592"/>
          <w:tab w:val="clear" w:pos="3456"/>
          <w:tab w:val="clear" w:pos="4320"/>
          <w:tab w:val="clear" w:pos="5184"/>
          <w:tab w:val="clear" w:pos="6048"/>
        </w:tabs>
        <w:spacing w:line="240" w:lineRule="auto"/>
        <w:jc w:val="left"/>
        <w:rPr>
          <w:rFonts w:cs="Arial"/>
          <w:sz w:val="28"/>
          <w:szCs w:val="28"/>
        </w:rPr>
      </w:pPr>
    </w:p>
    <w:p w14:paraId="7E6F4F48" w14:textId="77777777" w:rsidR="00243FE3" w:rsidRPr="00AD6E03" w:rsidRDefault="00243FE3" w:rsidP="00243FE3">
      <w:pPr>
        <w:pStyle w:val="BodyText3"/>
        <w:tabs>
          <w:tab w:val="clear" w:pos="864"/>
          <w:tab w:val="clear" w:pos="1728"/>
          <w:tab w:val="clear" w:pos="2592"/>
          <w:tab w:val="clear" w:pos="3456"/>
          <w:tab w:val="clear" w:pos="4320"/>
          <w:tab w:val="clear" w:pos="5184"/>
          <w:tab w:val="clear" w:pos="6048"/>
        </w:tabs>
        <w:spacing w:line="240" w:lineRule="auto"/>
        <w:ind w:left="720"/>
        <w:jc w:val="left"/>
        <w:rPr>
          <w:rFonts w:cs="Arial"/>
          <w:sz w:val="28"/>
          <w:szCs w:val="28"/>
        </w:rPr>
      </w:pPr>
      <w:r w:rsidRPr="00AD6E03">
        <w:rPr>
          <w:rFonts w:cs="Arial"/>
          <w:sz w:val="28"/>
          <w:szCs w:val="28"/>
        </w:rPr>
        <w:t>C.</w:t>
      </w:r>
      <w:r w:rsidRPr="00AD6E03">
        <w:rPr>
          <w:rFonts w:cs="Arial"/>
          <w:sz w:val="28"/>
          <w:szCs w:val="28"/>
        </w:rPr>
        <w:tab/>
        <w:t>Additional insurance requirements:</w:t>
      </w:r>
    </w:p>
    <w:p w14:paraId="0F418B00" w14:textId="77777777" w:rsidR="00243FE3" w:rsidRPr="00AD6E03" w:rsidRDefault="00243FE3" w:rsidP="00243FE3">
      <w:pPr>
        <w:pStyle w:val="BodyText3"/>
        <w:tabs>
          <w:tab w:val="clear" w:pos="864"/>
          <w:tab w:val="clear" w:pos="1728"/>
          <w:tab w:val="clear" w:pos="2592"/>
          <w:tab w:val="clear" w:pos="3456"/>
          <w:tab w:val="clear" w:pos="4320"/>
          <w:tab w:val="clear" w:pos="5184"/>
          <w:tab w:val="clear" w:pos="6048"/>
        </w:tabs>
        <w:spacing w:line="240" w:lineRule="auto"/>
        <w:jc w:val="left"/>
        <w:rPr>
          <w:rFonts w:cs="Arial"/>
          <w:sz w:val="28"/>
          <w:szCs w:val="28"/>
        </w:rPr>
      </w:pPr>
    </w:p>
    <w:p w14:paraId="607E2CA1" w14:textId="77777777" w:rsidR="00243FE3" w:rsidRPr="00AD6E03" w:rsidRDefault="00243FE3" w:rsidP="00243FE3">
      <w:pPr>
        <w:pStyle w:val="BodyText3"/>
        <w:tabs>
          <w:tab w:val="clear" w:pos="864"/>
          <w:tab w:val="clear" w:pos="1728"/>
          <w:tab w:val="clear" w:pos="2592"/>
          <w:tab w:val="clear" w:pos="3456"/>
          <w:tab w:val="clear" w:pos="4320"/>
          <w:tab w:val="clear" w:pos="5184"/>
          <w:tab w:val="clear" w:pos="6048"/>
        </w:tabs>
        <w:spacing w:line="240" w:lineRule="auto"/>
        <w:ind w:left="2160" w:hanging="720"/>
        <w:jc w:val="left"/>
        <w:rPr>
          <w:rFonts w:cs="Arial"/>
          <w:sz w:val="28"/>
          <w:szCs w:val="28"/>
        </w:rPr>
      </w:pPr>
      <w:r w:rsidRPr="00AD6E03">
        <w:rPr>
          <w:rFonts w:cs="Arial"/>
          <w:sz w:val="28"/>
          <w:szCs w:val="28"/>
        </w:rPr>
        <w:t>1.</w:t>
      </w:r>
      <w:r w:rsidRPr="00AD6E03">
        <w:rPr>
          <w:rFonts w:cs="Arial"/>
          <w:sz w:val="28"/>
          <w:szCs w:val="28"/>
        </w:rPr>
        <w:tab/>
        <w:t xml:space="preserve">All insurance listed in this section shall be issued by companies licensed to do business in the State of California, with a claims paying ability rating of “BBB” or better by S&amp;P (or the equivalent by any other rating agency) and a rating of </w:t>
      </w:r>
      <w:proofErr w:type="gramStart"/>
      <w:r w:rsidRPr="00AD6E03">
        <w:rPr>
          <w:rFonts w:cs="Arial"/>
          <w:sz w:val="28"/>
          <w:szCs w:val="28"/>
        </w:rPr>
        <w:t>A:VII</w:t>
      </w:r>
      <w:proofErr w:type="gramEnd"/>
      <w:r w:rsidRPr="00AD6E03">
        <w:rPr>
          <w:rFonts w:cs="Arial"/>
          <w:sz w:val="28"/>
          <w:szCs w:val="28"/>
        </w:rPr>
        <w:t xml:space="preserve"> or better in the current Best’s Insurance Reports;</w:t>
      </w:r>
    </w:p>
    <w:p w14:paraId="63830E14" w14:textId="77777777" w:rsidR="00243FE3" w:rsidRPr="00AD6E03" w:rsidRDefault="00243FE3" w:rsidP="00243FE3">
      <w:pPr>
        <w:pStyle w:val="BodyText3"/>
        <w:tabs>
          <w:tab w:val="clear" w:pos="864"/>
          <w:tab w:val="clear" w:pos="1728"/>
          <w:tab w:val="clear" w:pos="2592"/>
          <w:tab w:val="clear" w:pos="3456"/>
          <w:tab w:val="clear" w:pos="4320"/>
          <w:tab w:val="clear" w:pos="5184"/>
          <w:tab w:val="clear" w:pos="6048"/>
        </w:tabs>
        <w:spacing w:line="240" w:lineRule="auto"/>
        <w:ind w:left="2160" w:hanging="720"/>
        <w:jc w:val="left"/>
        <w:rPr>
          <w:rFonts w:cs="Arial"/>
          <w:sz w:val="28"/>
          <w:szCs w:val="28"/>
        </w:rPr>
      </w:pPr>
    </w:p>
    <w:p w14:paraId="35BFFD31" w14:textId="77777777" w:rsidR="00243FE3" w:rsidRPr="00AD6E03" w:rsidRDefault="00243FE3" w:rsidP="00243FE3">
      <w:pPr>
        <w:pStyle w:val="BodyText3"/>
        <w:tabs>
          <w:tab w:val="clear" w:pos="864"/>
          <w:tab w:val="clear" w:pos="1728"/>
          <w:tab w:val="clear" w:pos="2592"/>
          <w:tab w:val="clear" w:pos="3456"/>
          <w:tab w:val="clear" w:pos="4320"/>
          <w:tab w:val="clear" w:pos="5184"/>
          <w:tab w:val="clear" w:pos="6048"/>
        </w:tabs>
        <w:spacing w:line="240" w:lineRule="auto"/>
        <w:ind w:left="2160" w:hanging="720"/>
        <w:jc w:val="left"/>
        <w:rPr>
          <w:rFonts w:cs="Arial"/>
          <w:sz w:val="28"/>
          <w:szCs w:val="28"/>
        </w:rPr>
      </w:pPr>
      <w:r w:rsidRPr="00AD6E03">
        <w:rPr>
          <w:rFonts w:cs="Arial"/>
          <w:sz w:val="28"/>
          <w:szCs w:val="28"/>
        </w:rPr>
        <w:t>2.</w:t>
      </w:r>
      <w:r w:rsidRPr="00AD6E03">
        <w:rPr>
          <w:rFonts w:cs="Arial"/>
          <w:sz w:val="28"/>
          <w:szCs w:val="28"/>
        </w:rPr>
        <w:tab/>
      </w:r>
      <w:r>
        <w:rPr>
          <w:rFonts w:cs="Arial"/>
          <w:sz w:val="28"/>
          <w:szCs w:val="28"/>
        </w:rPr>
        <w:t>Permittee</w:t>
      </w:r>
      <w:r w:rsidRPr="00AD6E03">
        <w:rPr>
          <w:rFonts w:cs="Arial"/>
          <w:sz w:val="28"/>
          <w:szCs w:val="28"/>
        </w:rPr>
        <w:t xml:space="preserve"> shall provide C</w:t>
      </w:r>
      <w:r>
        <w:rPr>
          <w:rFonts w:cs="Arial"/>
          <w:sz w:val="28"/>
          <w:szCs w:val="28"/>
        </w:rPr>
        <w:t>ity</w:t>
      </w:r>
      <w:r w:rsidRPr="00AD6E03">
        <w:rPr>
          <w:rFonts w:cs="Arial"/>
          <w:sz w:val="28"/>
          <w:szCs w:val="28"/>
        </w:rPr>
        <w:t xml:space="preserve"> with at least thirty (30) days’ prior written notice of any modification, reduction or </w:t>
      </w:r>
      <w:r w:rsidRPr="00AD6E03">
        <w:rPr>
          <w:rFonts w:cs="Arial"/>
          <w:sz w:val="28"/>
          <w:szCs w:val="28"/>
        </w:rPr>
        <w:lastRenderedPageBreak/>
        <w:t xml:space="preserve">cancellation of any of the policies required in by this </w:t>
      </w:r>
      <w:proofErr w:type="gramStart"/>
      <w:r w:rsidRPr="00AD6E03">
        <w:rPr>
          <w:rFonts w:cs="Arial"/>
          <w:sz w:val="28"/>
          <w:szCs w:val="28"/>
        </w:rPr>
        <w:t>section;</w:t>
      </w:r>
      <w:proofErr w:type="gramEnd"/>
    </w:p>
    <w:p w14:paraId="2161182B" w14:textId="77777777" w:rsidR="00243FE3" w:rsidRPr="00AD6E03" w:rsidRDefault="00243FE3" w:rsidP="00243FE3">
      <w:pPr>
        <w:pStyle w:val="BodyText3"/>
        <w:tabs>
          <w:tab w:val="clear" w:pos="864"/>
          <w:tab w:val="clear" w:pos="1728"/>
          <w:tab w:val="clear" w:pos="2592"/>
          <w:tab w:val="clear" w:pos="3456"/>
          <w:tab w:val="clear" w:pos="4320"/>
          <w:tab w:val="clear" w:pos="5184"/>
          <w:tab w:val="clear" w:pos="6048"/>
        </w:tabs>
        <w:spacing w:line="240" w:lineRule="auto"/>
        <w:jc w:val="left"/>
        <w:rPr>
          <w:rFonts w:cs="Arial"/>
          <w:sz w:val="28"/>
          <w:szCs w:val="28"/>
        </w:rPr>
      </w:pPr>
    </w:p>
    <w:p w14:paraId="24E8FB85" w14:textId="77777777" w:rsidR="00243FE3" w:rsidRPr="00AD6E03" w:rsidRDefault="00243FE3" w:rsidP="00243FE3">
      <w:pPr>
        <w:pStyle w:val="BodyText3"/>
        <w:tabs>
          <w:tab w:val="clear" w:pos="864"/>
          <w:tab w:val="clear" w:pos="1728"/>
          <w:tab w:val="clear" w:pos="2592"/>
          <w:tab w:val="clear" w:pos="3456"/>
          <w:tab w:val="clear" w:pos="4320"/>
          <w:tab w:val="clear" w:pos="5184"/>
          <w:tab w:val="clear" w:pos="6048"/>
        </w:tabs>
        <w:spacing w:line="240" w:lineRule="auto"/>
        <w:ind w:left="2160" w:hanging="720"/>
        <w:jc w:val="left"/>
        <w:rPr>
          <w:rFonts w:cs="Arial"/>
          <w:color w:val="000000"/>
          <w:spacing w:val="4"/>
          <w:sz w:val="28"/>
          <w:szCs w:val="28"/>
          <w:bdr w:val="none" w:sz="0" w:space="0" w:color="auto" w:frame="1"/>
          <w:shd w:val="clear" w:color="auto" w:fill="FFFFFF"/>
        </w:rPr>
      </w:pPr>
      <w:r w:rsidRPr="00AD6E03">
        <w:rPr>
          <w:rFonts w:cs="Arial"/>
          <w:sz w:val="28"/>
          <w:szCs w:val="28"/>
        </w:rPr>
        <w:t>3.</w:t>
      </w:r>
      <w:r w:rsidRPr="00AD6E03">
        <w:rPr>
          <w:rFonts w:cs="Arial"/>
          <w:sz w:val="28"/>
          <w:szCs w:val="28"/>
        </w:rPr>
        <w:tab/>
      </w:r>
      <w:r w:rsidRPr="00AD6E03">
        <w:rPr>
          <w:rFonts w:cs="Arial"/>
          <w:color w:val="000000"/>
          <w:spacing w:val="4"/>
          <w:sz w:val="28"/>
          <w:szCs w:val="28"/>
          <w:bdr w:val="none" w:sz="0" w:space="0" w:color="auto" w:frame="1"/>
          <w:shd w:val="clear" w:color="auto" w:fill="FFFFFF"/>
        </w:rPr>
        <w:t xml:space="preserve">Upon 30-days written notice to </w:t>
      </w:r>
      <w:r>
        <w:rPr>
          <w:rFonts w:cs="Arial"/>
          <w:color w:val="000000"/>
          <w:spacing w:val="4"/>
          <w:sz w:val="28"/>
          <w:szCs w:val="28"/>
          <w:bdr w:val="none" w:sz="0" w:space="0" w:color="auto" w:frame="1"/>
          <w:shd w:val="clear" w:color="auto" w:fill="FFFFFF"/>
        </w:rPr>
        <w:t>Permittee</w:t>
      </w:r>
      <w:r w:rsidRPr="00AD6E03">
        <w:rPr>
          <w:rFonts w:cs="Arial"/>
          <w:color w:val="000000"/>
          <w:spacing w:val="4"/>
          <w:sz w:val="28"/>
          <w:szCs w:val="28"/>
          <w:bdr w:val="none" w:sz="0" w:space="0" w:color="auto" w:frame="1"/>
          <w:shd w:val="clear" w:color="auto" w:fill="FFFFFF"/>
        </w:rPr>
        <w:t>, C</w:t>
      </w:r>
      <w:r>
        <w:rPr>
          <w:rFonts w:cs="Arial"/>
          <w:color w:val="000000"/>
          <w:spacing w:val="4"/>
          <w:sz w:val="28"/>
          <w:szCs w:val="28"/>
          <w:bdr w:val="none" w:sz="0" w:space="0" w:color="auto" w:frame="1"/>
          <w:shd w:val="clear" w:color="auto" w:fill="FFFFFF"/>
        </w:rPr>
        <w:t>ity</w:t>
      </w:r>
      <w:r w:rsidRPr="00AD6E03">
        <w:rPr>
          <w:rFonts w:cs="Arial"/>
          <w:color w:val="000000"/>
          <w:spacing w:val="4"/>
          <w:sz w:val="28"/>
          <w:szCs w:val="28"/>
          <w:bdr w:val="none" w:sz="0" w:space="0" w:color="auto" w:frame="1"/>
          <w:shd w:val="clear" w:color="auto" w:fill="FFFFFF"/>
        </w:rPr>
        <w:t>, in its sole discretion, may increase the scope or dollar amount of coverage </w:t>
      </w:r>
      <w:r w:rsidRPr="00AD6E03">
        <w:rPr>
          <w:rFonts w:cs="Arial"/>
          <w:color w:val="000000"/>
          <w:spacing w:val="2"/>
          <w:sz w:val="28"/>
          <w:szCs w:val="28"/>
          <w:bdr w:val="none" w:sz="0" w:space="0" w:color="auto" w:frame="1"/>
          <w:shd w:val="clear" w:color="auto" w:fill="FFFFFF"/>
        </w:rPr>
        <w:t>required under any of the policies described above, or may require</w:t>
      </w:r>
      <w:r w:rsidRPr="00AD6E03">
        <w:rPr>
          <w:rFonts w:cs="Arial"/>
          <w:color w:val="000000"/>
          <w:spacing w:val="4"/>
          <w:sz w:val="28"/>
          <w:szCs w:val="28"/>
          <w:bdr w:val="none" w:sz="0" w:space="0" w:color="auto" w:frame="1"/>
          <w:shd w:val="clear" w:color="auto" w:fill="FFFFFF"/>
        </w:rPr>
        <w:t> different or additional coverages, including but not limited to increasing the CGL insurance annual aggregate.</w:t>
      </w:r>
    </w:p>
    <w:p w14:paraId="54C5997D" w14:textId="77777777" w:rsidR="002D2B7B" w:rsidRDefault="002D2B7B"/>
    <w:sectPr w:rsidR="002D2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E3"/>
    <w:rsid w:val="00243FE3"/>
    <w:rsid w:val="002D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9209"/>
  <w15:chartTrackingRefBased/>
  <w15:docId w15:val="{2E8E7AA0-34B2-495C-A515-BCCDD74F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F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43FE3"/>
    <w:pPr>
      <w:tabs>
        <w:tab w:val="left" w:pos="864"/>
        <w:tab w:val="left" w:pos="1728"/>
        <w:tab w:val="left" w:pos="2592"/>
        <w:tab w:val="left" w:pos="3456"/>
        <w:tab w:val="left" w:pos="4320"/>
        <w:tab w:val="left" w:pos="5184"/>
        <w:tab w:val="left" w:pos="6048"/>
      </w:tabs>
      <w:spacing w:line="480" w:lineRule="atLeast"/>
      <w:jc w:val="both"/>
    </w:pPr>
    <w:rPr>
      <w:rFonts w:ascii="Arial" w:hAnsi="Arial"/>
      <w:sz w:val="24"/>
    </w:rPr>
  </w:style>
  <w:style w:type="character" w:customStyle="1" w:styleId="BodyText3Char">
    <w:name w:val="Body Text 3 Char"/>
    <w:basedOn w:val="DefaultParagraphFont"/>
    <w:link w:val="BodyText3"/>
    <w:rsid w:val="00243FE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Christopher</dc:creator>
  <cp:keywords/>
  <dc:description/>
  <cp:lastModifiedBy>Evans, Christopher</cp:lastModifiedBy>
  <cp:revision>1</cp:revision>
  <dcterms:created xsi:type="dcterms:W3CDTF">2021-11-10T16:54:00Z</dcterms:created>
  <dcterms:modified xsi:type="dcterms:W3CDTF">2021-11-10T17:12:00Z</dcterms:modified>
</cp:coreProperties>
</file>